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pacing w:val="-1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2"/>
          <w:sz w:val="84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252095</wp:posOffset>
            </wp:positionV>
            <wp:extent cx="5467985" cy="1719580"/>
            <wp:effectExtent l="0" t="0" r="5715" b="7620"/>
            <wp:wrapNone/>
            <wp:docPr id="1" name="图片 27" descr="15535039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 descr="155350396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方正小标宋简体" w:eastAsia="方正小标宋简体"/>
          <w:spacing w:val="-16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pacing w:val="-16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pacing w:val="-16"/>
          <w:sz w:val="44"/>
          <w:szCs w:val="44"/>
        </w:rPr>
      </w:pPr>
    </w:p>
    <w:p>
      <w:pPr>
        <w:spacing w:line="520" w:lineRule="exact"/>
        <w:rPr>
          <w:rFonts w:hint="eastAsia" w:ascii="方正小标宋简体" w:eastAsia="方正小标宋简体"/>
          <w:spacing w:val="-16"/>
          <w:sz w:val="44"/>
          <w:szCs w:val="44"/>
        </w:rPr>
      </w:pPr>
    </w:p>
    <w:p>
      <w:pPr>
        <w:spacing w:line="58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/>
          <w:sz w:val="44"/>
          <w:szCs w:val="44"/>
        </w:rPr>
        <w:t xml:space="preserve"> </w:t>
      </w:r>
    </w:p>
    <w:p>
      <w:pPr>
        <w:spacing w:line="400" w:lineRule="exact"/>
        <w:jc w:val="center"/>
        <w:rPr>
          <w:rFonts w:hint="eastAsia" w:ascii="仿宋_GB2312"/>
        </w:rPr>
      </w:pPr>
      <w:r>
        <w:rPr>
          <w:rFonts w:hint="eastAsia" w:ascii="文星简小标宋" w:eastAsia="文星简小标宋"/>
          <w:sz w:val="44"/>
          <w:szCs w:val="44"/>
        </w:rPr>
        <w:t xml:space="preserve">                 </w:t>
      </w:r>
      <w:r>
        <w:rPr>
          <w:rFonts w:hint="eastAsia" w:ascii="仿宋_GB2312"/>
          <w:szCs w:val="22"/>
        </w:rPr>
        <w:t>湖州课程通知函</w:t>
      </w:r>
      <w:r>
        <w:rPr>
          <w:rFonts w:hint="eastAsia" w:ascii="仿宋_GB2312"/>
        </w:rPr>
        <w:t>〔2019〕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号</w:t>
      </w:r>
    </w:p>
    <w:p>
      <w:pPr>
        <w:spacing w:line="640" w:lineRule="exact"/>
        <w:rPr>
          <w:rFonts w:hint="eastAsia" w:ascii="文星简小标宋" w:eastAsia="文星简小标宋"/>
          <w:b/>
          <w:bCs/>
          <w:sz w:val="44"/>
          <w:szCs w:val="44"/>
        </w:rPr>
      </w:pPr>
    </w:p>
    <w:p>
      <w:pPr>
        <w:widowControl/>
        <w:spacing w:line="640" w:lineRule="exact"/>
        <w:ind w:firstLine="2640" w:firstLineChars="600"/>
        <w:jc w:val="left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关于举办湖州市</w:t>
      </w:r>
    </w:p>
    <w:p>
      <w:pPr>
        <w:widowControl/>
        <w:spacing w:line="640" w:lineRule="exact"/>
        <w:ind w:firstLine="440" w:firstLineChars="100"/>
        <w:jc w:val="left"/>
        <w:rPr>
          <w:rFonts w:hint="eastAsia" w:ascii="黑体" w:hAnsi="宋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“</w:t>
      </w: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组织优化与战略人力资源管理论坛</w:t>
      </w:r>
    </w:p>
    <w:p>
      <w:pPr>
        <w:widowControl/>
        <w:spacing w:line="640" w:lineRule="exact"/>
        <w:ind w:firstLine="3520" w:firstLineChars="800"/>
        <w:jc w:val="left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通</w:t>
      </w:r>
      <w:r>
        <w:rPr>
          <w:rFonts w:hint="eastAsia" w:ascii="黑体" w:hAnsi="宋体" w:eastAsia="黑体" w:cs="宋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 w:cs="宋体"/>
          <w:kern w:val="0"/>
          <w:sz w:val="44"/>
          <w:szCs w:val="44"/>
        </w:rPr>
        <w:t>知</w:t>
      </w:r>
    </w:p>
    <w:p>
      <w:pPr>
        <w:rPr>
          <w:szCs w:val="24"/>
        </w:rPr>
      </w:pPr>
      <w:r>
        <w:rPr>
          <w:rFonts w:hint="eastAsia"/>
          <w:szCs w:val="24"/>
        </w:rPr>
        <w:t>课程说明：</w:t>
      </w:r>
    </w:p>
    <w:p>
      <w:pPr>
        <w:ind w:firstLine="640" w:firstLineChars="200"/>
        <w:rPr>
          <w:rFonts w:eastAsia="等线"/>
          <w:szCs w:val="24"/>
          <w:lang w:eastAsia="zh-CN"/>
        </w:rPr>
      </w:pPr>
      <w:r>
        <w:rPr>
          <w:rFonts w:hint="eastAsia" w:ascii="宋体" w:hAnsi="宋体"/>
          <w:szCs w:val="24"/>
          <w:lang w:eastAsia="zh-CN"/>
        </w:rPr>
        <w:t>华为任正非说，未来几年大形势没有想象中那么乐观，要有过苦日子的准备</w:t>
      </w:r>
      <w:r>
        <w:rPr>
          <w:rFonts w:hint="eastAsia" w:ascii="宋体" w:hAnsi="宋体"/>
          <w:szCs w:val="24"/>
        </w:rPr>
        <w:t>，中国企业面对如此严峻环境，如何从经营战略出发，进行</w:t>
      </w:r>
      <w:r>
        <w:rPr>
          <w:rFonts w:hint="eastAsia" w:ascii="宋体" w:hAnsi="宋体"/>
          <w:szCs w:val="24"/>
          <w:lang w:eastAsia="zh-CN"/>
        </w:rPr>
        <w:t>组织优化</w:t>
      </w:r>
      <w:r>
        <w:rPr>
          <w:rFonts w:hint="eastAsia" w:ascii="宋体" w:hAnsi="宋体"/>
          <w:szCs w:val="24"/>
        </w:rPr>
        <w:t>，针</w:t>
      </w:r>
      <w:r>
        <w:rPr>
          <w:rFonts w:hint="eastAsia" w:ascii="宋体" w:hAnsi="宋体"/>
          <w:szCs w:val="24"/>
          <w:lang w:eastAsia="zh-CN"/>
        </w:rPr>
        <w:t>对生产</w:t>
      </w:r>
      <w:r>
        <w:rPr>
          <w:rFonts w:hint="eastAsia" w:ascii="宋体" w:hAnsi="宋体"/>
          <w:szCs w:val="24"/>
        </w:rPr>
        <w:t>营销</w:t>
      </w:r>
      <w:r>
        <w:rPr>
          <w:rFonts w:hint="eastAsia" w:ascii="宋体" w:hAnsi="宋体"/>
          <w:szCs w:val="24"/>
          <w:lang w:eastAsia="zh-CN"/>
        </w:rPr>
        <w:t>、</w:t>
      </w:r>
      <w:r>
        <w:rPr>
          <w:rFonts w:hint="eastAsia" w:ascii="宋体" w:hAnsi="宋体"/>
          <w:szCs w:val="24"/>
        </w:rPr>
        <w:t>技术研发等</w:t>
      </w:r>
      <w:r>
        <w:rPr>
          <w:rFonts w:hint="eastAsia" w:ascii="宋体" w:hAnsi="宋体"/>
          <w:szCs w:val="24"/>
          <w:lang w:eastAsia="zh-CN"/>
        </w:rPr>
        <w:t>管理体系进行优化调整</w:t>
      </w:r>
      <w:r>
        <w:rPr>
          <w:rFonts w:hint="eastAsia" w:ascii="宋体" w:hAnsi="宋体"/>
          <w:szCs w:val="24"/>
        </w:rPr>
        <w:t>？例如：</w:t>
      </w:r>
      <w:r>
        <w:rPr>
          <w:rFonts w:hint="eastAsia" w:ascii="宋体" w:hAnsi="宋体"/>
          <w:szCs w:val="24"/>
          <w:lang w:eastAsia="zh-CN"/>
        </w:rPr>
        <w:t>机构设置、岗位设置和人员编制。透过人力资源规划形成精干的组织机构和员工队伍，提高劳动生产率和企业效率水平，以实现企业战略发展目标。</w:t>
      </w:r>
    </w:p>
    <w:p>
      <w:pPr>
        <w:rPr>
          <w:szCs w:val="24"/>
        </w:rPr>
      </w:pPr>
      <w:r>
        <w:rPr>
          <w:szCs w:val="24"/>
          <w:lang w:eastAsia="zh-CN"/>
        </w:rPr>
        <w:t xml:space="preserve">    </w:t>
      </w:r>
      <w:r>
        <w:rPr>
          <w:rFonts w:hint="eastAsia"/>
          <w:szCs w:val="24"/>
        </w:rPr>
        <w:t>本課程為问题分析解决层次的培训，以案例实操、互动答疑方式进行，與一般僅介紹觀念作法不同。上课时将提供：思想观念、实操作法、沟通技巧等工具，协助企业落地执行。</w:t>
      </w:r>
    </w:p>
    <w:p>
      <w:pPr>
        <w:widowControl/>
        <w:spacing w:line="420" w:lineRule="exact"/>
        <w:ind w:firstLine="640"/>
        <w:jc w:val="left"/>
        <w:outlineLvl w:val="0"/>
        <w:rPr>
          <w:rFonts w:hint="eastAsia" w:ascii="黑体" w:hAnsi="宋体" w:eastAsia="黑体" w:cs="宋体"/>
          <w:kern w:val="0"/>
          <w:szCs w:val="32"/>
        </w:rPr>
      </w:pPr>
    </w:p>
    <w:p>
      <w:pPr>
        <w:widowControl/>
        <w:spacing w:line="420" w:lineRule="exact"/>
        <w:ind w:firstLine="640"/>
        <w:jc w:val="left"/>
        <w:outlineLvl w:val="0"/>
        <w:rPr>
          <w:szCs w:val="24"/>
        </w:rPr>
      </w:pPr>
      <w:r>
        <w:rPr>
          <w:rFonts w:hint="eastAsia" w:ascii="黑体" w:hAnsi="宋体" w:eastAsia="黑体" w:cs="宋体"/>
          <w:kern w:val="0"/>
          <w:szCs w:val="32"/>
        </w:rPr>
        <w:t>一、参加对象</w:t>
      </w:r>
    </w:p>
    <w:p>
      <w:pPr>
        <w:ind w:firstLine="320" w:firstLineChars="100"/>
        <w:rPr>
          <w:szCs w:val="24"/>
        </w:rPr>
      </w:pPr>
      <w:r>
        <w:rPr>
          <w:rFonts w:hint="eastAsia"/>
          <w:szCs w:val="24"/>
        </w:rPr>
        <w:t>公司董事长、总经理、企业高管、人力资源高管</w:t>
      </w:r>
    </w:p>
    <w:p>
      <w:pPr>
        <w:widowControl/>
        <w:spacing w:line="420" w:lineRule="exact"/>
        <w:ind w:firstLine="640"/>
        <w:jc w:val="left"/>
        <w:outlineLvl w:val="0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二、研修形式</w:t>
      </w:r>
    </w:p>
    <w:p>
      <w:pPr>
        <w:spacing w:line="420" w:lineRule="exact"/>
        <w:ind w:firstLine="645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>由学术权威、资深专家及企业高管，围绕实战需要联袂授课+精益运营管理知识知识、方法、工具做应知应会测试 + 学员结合企业实际问题改善落地。</w:t>
      </w:r>
    </w:p>
    <w:p>
      <w:pPr>
        <w:spacing w:line="420" w:lineRule="exact"/>
        <w:ind w:firstLine="640"/>
        <w:rPr>
          <w:rFonts w:hint="eastAsia" w:ascii="仿宋_GB2312" w:hAnsi="宋体" w:cs="仿宋_GB231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三、</w:t>
      </w:r>
      <w:r>
        <w:rPr>
          <w:rFonts w:hint="eastAsia" w:ascii="黑体" w:hAnsi="宋体" w:eastAsia="黑体" w:cs="宋体"/>
          <w:kern w:val="0"/>
          <w:szCs w:val="32"/>
        </w:rPr>
        <w:t>研修时间和地点</w:t>
      </w:r>
      <w:r>
        <w:rPr>
          <w:rFonts w:hint="eastAsia" w:ascii="仿宋_GB2312" w:hAnsi="宋体" w:cs="仿宋_GB2312"/>
          <w:szCs w:val="32"/>
          <w:lang w:eastAsia="zh-CN"/>
        </w:rPr>
        <w:t>时间：</w:t>
      </w:r>
    </w:p>
    <w:p>
      <w:pPr>
        <w:spacing w:line="420" w:lineRule="exact"/>
        <w:ind w:firstLine="640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仿宋_GB2312" w:hAnsi="宋体" w:cs="仿宋_GB2312"/>
          <w:szCs w:val="32"/>
        </w:rPr>
        <w:t>2019年</w:t>
      </w:r>
      <w:r>
        <w:rPr>
          <w:rFonts w:hint="eastAsia" w:ascii="仿宋_GB2312" w:hAnsi="宋体" w:cs="仿宋_GB2312"/>
          <w:szCs w:val="32"/>
          <w:lang w:val="en-US" w:eastAsia="zh-CN"/>
        </w:rPr>
        <w:t>4</w:t>
      </w:r>
      <w:r>
        <w:rPr>
          <w:rFonts w:hint="eastAsia" w:ascii="仿宋_GB2312" w:hAnsi="宋体" w:cs="仿宋_GB2312"/>
          <w:szCs w:val="32"/>
        </w:rPr>
        <w:t>月</w:t>
      </w:r>
      <w:r>
        <w:rPr>
          <w:rFonts w:hint="eastAsia" w:ascii="仿宋_GB2312" w:hAnsi="宋体" w:cs="仿宋_GB2312"/>
          <w:szCs w:val="32"/>
          <w:lang w:val="en-US" w:eastAsia="zh-CN"/>
        </w:rPr>
        <w:t>26日</w:t>
      </w:r>
    </w:p>
    <w:p>
      <w:pPr>
        <w:spacing w:line="440" w:lineRule="exact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论坛日程安排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：</w:t>
      </w:r>
    </w:p>
    <w:tbl>
      <w:tblPr>
        <w:tblStyle w:val="12"/>
        <w:tblW w:w="1025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24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vMerge w:val="restart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024" w:type="dxa"/>
            <w:noWrap w:val="0"/>
            <w:vAlign w:val="top"/>
          </w:tcPr>
          <w:p>
            <w:pPr>
              <w:spacing w:line="440" w:lineRule="exact"/>
              <w:ind w:firstLine="301" w:firstLineChars="100"/>
              <w:jc w:val="both"/>
              <w:rPr>
                <w:rFonts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5990" w:type="dxa"/>
            <w:noWrap w:val="0"/>
            <w:vAlign w:val="top"/>
          </w:tcPr>
          <w:p>
            <w:pPr>
              <w:spacing w:line="440" w:lineRule="exact"/>
              <w:ind w:firstLine="1807" w:firstLineChars="600"/>
              <w:jc w:val="both"/>
              <w:rPr>
                <w:rFonts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论坛内容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02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8: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0~9:00</w:t>
            </w:r>
          </w:p>
        </w:tc>
        <w:tc>
          <w:tcPr>
            <w:tcW w:w="5990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学员签到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02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9:00~12:00 </w:t>
            </w:r>
          </w:p>
        </w:tc>
        <w:tc>
          <w:tcPr>
            <w:tcW w:w="5990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02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12:00~13:30</w:t>
            </w:r>
          </w:p>
        </w:tc>
        <w:tc>
          <w:tcPr>
            <w:tcW w:w="5990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午餐(自行在周边用餐）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02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13:30~1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</w:p>
        </w:tc>
        <w:tc>
          <w:tcPr>
            <w:tcW w:w="5990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4024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:00以后</w:t>
            </w:r>
          </w:p>
        </w:tc>
        <w:tc>
          <w:tcPr>
            <w:tcW w:w="5990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专家答疑</w:t>
            </w:r>
          </w:p>
        </w:tc>
      </w:tr>
    </w:tbl>
    <w:p>
      <w:pPr>
        <w:widowControl/>
        <w:numPr>
          <w:ilvl w:val="0"/>
          <w:numId w:val="0"/>
        </w:numPr>
        <w:spacing w:line="420" w:lineRule="exact"/>
        <w:jc w:val="left"/>
        <w:outlineLvl w:val="0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420" w:lineRule="exact"/>
        <w:ind w:firstLine="640"/>
        <w:rPr>
          <w:rFonts w:hint="eastAsia" w:ascii="仿宋_GB2312" w:hAnsi="宋体" w:cs="仿宋_GB2312"/>
          <w:szCs w:val="32"/>
          <w:lang w:val="en-US" w:eastAsia="zh-CN"/>
        </w:rPr>
      </w:pPr>
      <w:r>
        <w:rPr>
          <w:rFonts w:hint="eastAsia" w:ascii="仿宋_GB2312" w:hAnsi="宋体" w:cs="仿宋_GB2312"/>
          <w:szCs w:val="32"/>
          <w:lang w:eastAsia="zh-CN"/>
        </w:rPr>
        <w:t>早上</w:t>
      </w:r>
      <w:r>
        <w:rPr>
          <w:rFonts w:hint="eastAsia" w:ascii="仿宋_GB2312" w:hAnsi="宋体" w:cs="仿宋_GB2312"/>
          <w:szCs w:val="32"/>
          <w:lang w:val="en-US" w:eastAsia="zh-CN"/>
        </w:rPr>
        <w:t>9:00-12:00</w:t>
      </w:r>
    </w:p>
    <w:p>
      <w:pPr>
        <w:spacing w:line="420" w:lineRule="exact"/>
        <w:ind w:firstLine="640"/>
        <w:rPr>
          <w:rFonts w:hint="default" w:ascii="仿宋_GB2312" w:hAnsi="宋体" w:cs="仿宋_GB2312"/>
          <w:szCs w:val="32"/>
          <w:lang w:val="en-US" w:eastAsia="zh-CN"/>
        </w:rPr>
      </w:pPr>
      <w:r>
        <w:rPr>
          <w:rFonts w:hint="eastAsia" w:ascii="仿宋_GB2312" w:hAnsi="宋体" w:cs="仿宋_GB2312"/>
          <w:szCs w:val="32"/>
          <w:lang w:val="en-US" w:eastAsia="zh-CN"/>
        </w:rPr>
        <w:t>下午13:30-16:30</w:t>
      </w:r>
    </w:p>
    <w:p>
      <w:pPr>
        <w:spacing w:line="420" w:lineRule="exact"/>
        <w:ind w:firstLine="640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>地点</w:t>
      </w:r>
      <w:r>
        <w:rPr>
          <w:rFonts w:hint="eastAsia" w:ascii="仿宋_GB2312" w:hAnsi="宋体" w:cs="仿宋_GB2312"/>
          <w:szCs w:val="32"/>
          <w:lang w:eastAsia="zh-CN"/>
        </w:rPr>
        <w:t>：总部自由港</w:t>
      </w:r>
      <w:r>
        <w:rPr>
          <w:rFonts w:hint="eastAsia" w:ascii="仿宋_GB2312" w:hAnsi="宋体" w:cs="仿宋_GB2312"/>
          <w:szCs w:val="32"/>
          <w:lang w:val="en-US" w:eastAsia="zh-CN"/>
        </w:rPr>
        <w:t>4楼多功能厅</w:t>
      </w:r>
      <w:r>
        <w:rPr>
          <w:rFonts w:hint="eastAsia" w:ascii="仿宋_GB2312" w:hAnsi="宋体" w:cs="仿宋_GB2312"/>
          <w:szCs w:val="32"/>
        </w:rPr>
        <w:t>。</w:t>
      </w:r>
    </w:p>
    <w:p>
      <w:pPr>
        <w:widowControl/>
        <w:spacing w:line="420" w:lineRule="exact"/>
        <w:ind w:firstLine="640"/>
        <w:jc w:val="left"/>
        <w:outlineLvl w:val="0"/>
        <w:rPr>
          <w:rFonts w:hint="eastAsia" w:ascii="黑体" w:hAnsi="宋体" w:eastAsia="黑体" w:cs="宋体"/>
          <w:kern w:val="0"/>
          <w:szCs w:val="32"/>
        </w:rPr>
      </w:pPr>
    </w:p>
    <w:p>
      <w:pPr>
        <w:widowControl/>
        <w:numPr>
          <w:ilvl w:val="0"/>
          <w:numId w:val="2"/>
        </w:numPr>
        <w:spacing w:line="420" w:lineRule="exact"/>
        <w:ind w:firstLine="640"/>
        <w:jc w:val="left"/>
        <w:outlineLvl w:val="0"/>
        <w:rPr>
          <w:rFonts w:hint="eastAsia" w:ascii="黑体" w:hAnsi="宋体" w:eastAsia="黑体" w:cs="宋体"/>
          <w:kern w:val="0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Cs w:val="32"/>
        </w:rPr>
        <w:t>培训费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用</w:t>
      </w:r>
    </w:p>
    <w:p>
      <w:pPr>
        <w:rPr>
          <w:rFonts w:hint="eastAsia" w:ascii="黑体" w:hAnsi="宋体" w:eastAsia="黑体" w:cs="宋体"/>
          <w:kern w:val="0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免费，由吴兴区人社局和精益企业管理研究院承担。</w:t>
      </w:r>
    </w:p>
    <w:p>
      <w:pPr>
        <w:rPr>
          <w:rFonts w:hint="eastAsia" w:ascii="黑体" w:hAnsi="宋体" w:eastAsia="黑体" w:cs="宋体"/>
          <w:kern w:val="0"/>
          <w:szCs w:val="32"/>
          <w:lang w:val="en-US" w:eastAsia="zh-CN"/>
        </w:rPr>
      </w:pPr>
    </w:p>
    <w:p>
      <w:pPr>
        <w:spacing w:line="420" w:lineRule="exact"/>
        <w:ind w:firstLine="634"/>
        <w:rPr>
          <w:rFonts w:hint="eastAsia" w:ascii="仿宋_GB2312" w:hAnsi="仿宋" w:cs="仿宋_GB2312"/>
          <w:color w:val="000000"/>
          <w:szCs w:val="32"/>
          <w:highlight w:val="none"/>
        </w:rPr>
      </w:pPr>
      <w:r>
        <w:rPr>
          <w:rFonts w:hint="eastAsia" w:ascii="仿宋_GB2312" w:hAnsi="宋体" w:cs="仿宋_GB2312"/>
          <w:szCs w:val="32"/>
        </w:rPr>
        <w:t>请报名参加的</w:t>
      </w:r>
      <w:r>
        <w:rPr>
          <w:rFonts w:ascii="仿宋_GB2312" w:hAnsi="宋体" w:cs="仿宋_GB2312"/>
          <w:szCs w:val="32"/>
        </w:rPr>
        <w:t>企业安排好参训学员后</w:t>
      </w:r>
      <w:r>
        <w:rPr>
          <w:rFonts w:hint="eastAsia" w:ascii="仿宋_GB2312" w:hAnsi="宋体" w:cs="仿宋_GB2312"/>
          <w:szCs w:val="32"/>
        </w:rPr>
        <w:t>，并</w:t>
      </w:r>
      <w:r>
        <w:rPr>
          <w:rFonts w:hint="eastAsia" w:ascii="仿宋_GB2312" w:hAnsi="宋体" w:cs="仿宋_GB2312"/>
          <w:szCs w:val="32"/>
          <w:highlight w:val="none"/>
        </w:rPr>
        <w:t>于</w:t>
      </w:r>
      <w:r>
        <w:rPr>
          <w:rFonts w:hint="eastAsia" w:ascii="仿宋_GB2312" w:hAnsi="宋体" w:cs="仿宋_GB231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cs="仿宋_GB2312"/>
          <w:szCs w:val="32"/>
          <w:highlight w:val="none"/>
        </w:rPr>
        <w:t>月</w:t>
      </w:r>
      <w:r>
        <w:rPr>
          <w:rFonts w:hint="eastAsia" w:ascii="仿宋_GB2312" w:hAnsi="宋体" w:cs="仿宋_GB231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cs="仿宋_GB2312"/>
          <w:szCs w:val="32"/>
          <w:highlight w:val="none"/>
        </w:rPr>
        <w:t>日前将报名汇总表交予</w:t>
      </w:r>
      <w:r>
        <w:rPr>
          <w:rFonts w:ascii="仿宋_GB2312" w:hAnsi="宋体" w:cs="仿宋_GB2312"/>
          <w:szCs w:val="32"/>
          <w:highlight w:val="none"/>
        </w:rPr>
        <w:t>张</w:t>
      </w:r>
      <w:r>
        <w:rPr>
          <w:rFonts w:hint="eastAsia" w:ascii="仿宋_GB2312" w:hAnsi="仿宋" w:cs="仿宋_GB2312"/>
          <w:color w:val="000000"/>
          <w:szCs w:val="32"/>
          <w:highlight w:val="none"/>
        </w:rPr>
        <w:t>老师（</w:t>
      </w:r>
      <w:r>
        <w:rPr>
          <w:rFonts w:hint="eastAsia" w:ascii="仿宋_GB2312" w:hAnsi="仿宋" w:cs="仿宋_GB2312"/>
          <w:color w:val="auto"/>
          <w:szCs w:val="32"/>
          <w:highlight w:val="none"/>
        </w:rPr>
        <w:t>1373</w:t>
      </w:r>
      <w:r>
        <w:rPr>
          <w:rFonts w:hint="eastAsia" w:ascii="仿宋_GB2312" w:hAnsi="仿宋" w:cs="仿宋_GB2312"/>
          <w:color w:val="auto"/>
          <w:szCs w:val="32"/>
          <w:highlight w:val="none"/>
          <w:lang w:val="en-US" w:eastAsia="zh-CN"/>
        </w:rPr>
        <w:t>5108012</w:t>
      </w:r>
      <w:r>
        <w:rPr>
          <w:rFonts w:ascii="仿宋_GB2312" w:hAnsi="仿宋" w:cs="仿宋_GB2312"/>
          <w:color w:val="000000"/>
          <w:szCs w:val="32"/>
          <w:highlight w:val="none"/>
        </w:rPr>
        <w:t>）</w:t>
      </w:r>
      <w:r>
        <w:rPr>
          <w:rFonts w:hint="eastAsia" w:ascii="仿宋_GB2312" w:hAnsi="仿宋" w:cs="仿宋_GB2312"/>
          <w:color w:val="000000"/>
          <w:szCs w:val="32"/>
          <w:highlight w:val="none"/>
        </w:rPr>
        <w:t>微信同号。</w:t>
      </w:r>
    </w:p>
    <w:p>
      <w:pPr>
        <w:snapToGrid w:val="0"/>
        <w:spacing w:line="420" w:lineRule="exact"/>
        <w:ind w:firstLine="640" w:firstLineChars="200"/>
        <w:rPr>
          <w:rFonts w:hint="eastAsia" w:ascii="仿宋" w:eastAsia="仿宋"/>
          <w:szCs w:val="32"/>
          <w:highlight w:val="none"/>
          <w:lang w:val="en-US" w:eastAsia="zh-CN"/>
        </w:rPr>
      </w:pPr>
      <w:r>
        <w:rPr>
          <w:rFonts w:hint="eastAsia" w:ascii="仿宋" w:eastAsia="仿宋"/>
          <w:szCs w:val="32"/>
          <w:highlight w:val="none"/>
        </w:rPr>
        <w:t>联系人：</w:t>
      </w:r>
      <w:r>
        <w:rPr>
          <w:rFonts w:hint="eastAsia" w:ascii="仿宋" w:eastAsia="仿宋"/>
          <w:szCs w:val="32"/>
          <w:highlight w:val="none"/>
          <w:lang w:eastAsia="zh-CN"/>
        </w:rPr>
        <w:t>《市本级》</w:t>
      </w:r>
      <w:r>
        <w:rPr>
          <w:rFonts w:hint="eastAsia" w:ascii="仿宋" w:eastAsia="仿宋"/>
          <w:szCs w:val="32"/>
          <w:highlight w:val="none"/>
          <w:lang w:val="en-US" w:eastAsia="zh-CN"/>
        </w:rPr>
        <w:t>唐老师</w:t>
      </w:r>
      <w:r>
        <w:rPr>
          <w:rFonts w:hint="eastAsia" w:ascii="仿宋" w:eastAsia="仿宋"/>
          <w:szCs w:val="32"/>
          <w:highlight w:val="none"/>
        </w:rPr>
        <w:t>，电话：</w:t>
      </w:r>
      <w:r>
        <w:rPr>
          <w:rFonts w:hint="eastAsia" w:ascii="仿宋" w:eastAsia="仿宋"/>
          <w:szCs w:val="32"/>
          <w:highlight w:val="none"/>
          <w:lang w:val="en-US" w:eastAsia="zh-CN"/>
        </w:rPr>
        <w:t>13736842708</w:t>
      </w:r>
    </w:p>
    <w:p>
      <w:pPr>
        <w:snapToGrid w:val="0"/>
        <w:spacing w:line="420" w:lineRule="exact"/>
        <w:ind w:firstLine="640" w:firstLineChars="200"/>
        <w:rPr>
          <w:rFonts w:hint="eastAsia" w:ascii="仿宋" w:eastAsia="仿宋"/>
          <w:szCs w:val="32"/>
          <w:highlight w:val="none"/>
          <w:lang w:val="en-US" w:eastAsia="zh-CN"/>
        </w:rPr>
      </w:pPr>
      <w:r>
        <w:rPr>
          <w:rFonts w:hint="eastAsia" w:ascii="仿宋" w:eastAsia="仿宋"/>
          <w:szCs w:val="32"/>
          <w:highlight w:val="none"/>
          <w:lang w:val="en-US" w:eastAsia="zh-CN"/>
        </w:rPr>
        <w:t xml:space="preserve">        《长兴县》张老师，电话：13757235596</w:t>
      </w:r>
    </w:p>
    <w:p>
      <w:pPr>
        <w:snapToGrid w:val="0"/>
        <w:spacing w:line="420" w:lineRule="exact"/>
        <w:ind w:firstLine="640" w:firstLineChars="200"/>
        <w:rPr>
          <w:rFonts w:hint="default" w:ascii="仿宋" w:eastAsia="仿宋"/>
          <w:szCs w:val="32"/>
          <w:highlight w:val="none"/>
          <w:lang w:val="en-US" w:eastAsia="zh-CN"/>
        </w:rPr>
      </w:pPr>
      <w:r>
        <w:rPr>
          <w:rFonts w:hint="eastAsia" w:ascii="仿宋" w:eastAsia="仿宋"/>
          <w:szCs w:val="32"/>
          <w:highlight w:val="none"/>
          <w:lang w:val="en-US" w:eastAsia="zh-CN"/>
        </w:rPr>
        <w:t xml:space="preserve">        《安吉县》李老师，电话：13757237055</w:t>
      </w:r>
    </w:p>
    <w:p>
      <w:pPr>
        <w:autoSpaceDN w:val="0"/>
        <w:spacing w:line="420" w:lineRule="exact"/>
        <w:ind w:firstLine="1920" w:firstLineChars="600"/>
        <w:rPr>
          <w:rFonts w:hint="eastAsia" w:ascii="仿宋" w:eastAsia="仿宋"/>
          <w:szCs w:val="32"/>
          <w:highlight w:val="none"/>
          <w:lang w:val="en-US" w:eastAsia="zh-CN"/>
        </w:rPr>
      </w:pPr>
      <w:r>
        <w:rPr>
          <w:rFonts w:hint="eastAsia" w:ascii="仿宋" w:eastAsia="仿宋"/>
          <w:szCs w:val="32"/>
          <w:highlight w:val="none"/>
          <w:lang w:val="en-US" w:eastAsia="zh-CN"/>
        </w:rPr>
        <w:t>《德清县》张老师，电话：13735108012</w:t>
      </w:r>
    </w:p>
    <w:p>
      <w:pPr>
        <w:autoSpaceDN w:val="0"/>
        <w:spacing w:line="420" w:lineRule="exact"/>
        <w:ind w:firstLine="640" w:firstLineChars="200"/>
        <w:rPr>
          <w:rFonts w:hint="eastAsia" w:ascii="仿宋" w:eastAsia="仿宋"/>
          <w:szCs w:val="32"/>
        </w:rPr>
      </w:pPr>
      <w:r>
        <w:rPr>
          <w:rFonts w:hint="eastAsia" w:ascii="仿宋" w:eastAsia="仿宋"/>
          <w:szCs w:val="32"/>
        </w:rPr>
        <w:t>附  件：1.《课程大纲介绍》</w:t>
      </w:r>
    </w:p>
    <w:p>
      <w:pPr>
        <w:autoSpaceDN w:val="0"/>
        <w:spacing w:line="420" w:lineRule="exact"/>
        <w:ind w:firstLine="1280" w:firstLineChars="400"/>
        <w:rPr>
          <w:rFonts w:ascii="仿宋" w:eastAsia="仿宋"/>
          <w:szCs w:val="32"/>
        </w:rPr>
      </w:pPr>
      <w:r>
        <w:rPr>
          <w:rFonts w:hint="eastAsia" w:ascii="仿宋" w:eastAsia="仿宋"/>
          <w:szCs w:val="32"/>
        </w:rPr>
        <w:t xml:space="preserve">    2.《授课专家介绍》</w:t>
      </w:r>
    </w:p>
    <w:p>
      <w:pPr>
        <w:autoSpaceDN w:val="0"/>
        <w:spacing w:line="420" w:lineRule="exact"/>
        <w:ind w:firstLine="1920" w:firstLineChars="600"/>
        <w:rPr>
          <w:rFonts w:hint="eastAsia" w:ascii="仿宋" w:eastAsia="仿宋"/>
          <w:szCs w:val="32"/>
        </w:rPr>
      </w:pPr>
      <w:r>
        <w:rPr>
          <w:rFonts w:hint="eastAsia" w:ascii="仿宋" w:eastAsia="仿宋"/>
          <w:szCs w:val="32"/>
        </w:rPr>
        <w:t>3.《企业报名表》</w:t>
      </w:r>
    </w:p>
    <w:p>
      <w:pPr>
        <w:autoSpaceDN w:val="0"/>
        <w:spacing w:line="420" w:lineRule="exact"/>
        <w:ind w:firstLine="1920" w:firstLineChars="600"/>
        <w:rPr>
          <w:rFonts w:hint="eastAsia" w:ascii="仿宋" w:eastAsia="仿宋"/>
          <w:szCs w:val="32"/>
        </w:rPr>
      </w:pPr>
    </w:p>
    <w:p>
      <w:pPr>
        <w:autoSpaceDN w:val="0"/>
        <w:spacing w:line="276" w:lineRule="auto"/>
        <w:ind w:firstLine="2520" w:firstLineChars="700"/>
        <w:jc w:val="center"/>
        <w:rPr>
          <w:rFonts w:ascii="仿宋" w:hAnsi="仿宋" w:eastAsia="仿宋"/>
          <w:spacing w:val="20"/>
          <w:szCs w:val="32"/>
        </w:rPr>
      </w:pPr>
      <w:r>
        <w:rPr>
          <w:rFonts w:ascii="仿宋" w:hAnsi="仿宋" w:eastAsia="仿宋"/>
          <w:spacing w:val="20"/>
          <w:szCs w:val="32"/>
        </w:rPr>
        <w:t xml:space="preserve">    </w:t>
      </w:r>
      <w:r>
        <w:rPr>
          <w:rFonts w:hint="eastAsia" w:ascii="仿宋" w:hAnsi="仿宋" w:eastAsia="仿宋"/>
          <w:spacing w:val="20"/>
          <w:szCs w:val="32"/>
        </w:rPr>
        <w:t>精</w:t>
      </w:r>
      <w:r>
        <w:rPr>
          <w:rFonts w:ascii="仿宋" w:hAnsi="仿宋" w:eastAsia="仿宋"/>
          <w:spacing w:val="20"/>
          <w:szCs w:val="32"/>
        </w:rPr>
        <w:t xml:space="preserve"> </w:t>
      </w:r>
      <w:r>
        <w:rPr>
          <w:rFonts w:hint="eastAsia" w:ascii="仿宋" w:hAnsi="仿宋" w:eastAsia="仿宋"/>
          <w:spacing w:val="20"/>
          <w:szCs w:val="32"/>
        </w:rPr>
        <w:t>益</w:t>
      </w:r>
      <w:r>
        <w:rPr>
          <w:rFonts w:ascii="仿宋" w:hAnsi="仿宋" w:eastAsia="仿宋"/>
          <w:spacing w:val="20"/>
          <w:szCs w:val="32"/>
        </w:rPr>
        <w:t xml:space="preserve"> </w:t>
      </w:r>
      <w:r>
        <w:rPr>
          <w:rFonts w:hint="eastAsia" w:ascii="仿宋" w:hAnsi="仿宋" w:eastAsia="仿宋"/>
          <w:spacing w:val="20"/>
          <w:szCs w:val="32"/>
        </w:rPr>
        <w:t>大</w:t>
      </w:r>
      <w:r>
        <w:rPr>
          <w:rFonts w:ascii="仿宋" w:hAnsi="仿宋" w:eastAsia="仿宋"/>
          <w:spacing w:val="20"/>
          <w:szCs w:val="32"/>
        </w:rPr>
        <w:t xml:space="preserve"> </w:t>
      </w:r>
      <w:r>
        <w:rPr>
          <w:rFonts w:hint="eastAsia" w:ascii="仿宋" w:hAnsi="仿宋" w:eastAsia="仿宋"/>
          <w:spacing w:val="20"/>
          <w:szCs w:val="32"/>
        </w:rPr>
        <w:t>学</w:t>
      </w:r>
    </w:p>
    <w:p>
      <w:pPr>
        <w:autoSpaceDN w:val="0"/>
        <w:spacing w:line="276" w:lineRule="auto"/>
        <w:ind w:firstLine="2520" w:firstLineChars="700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spacing w:val="20"/>
          <w:szCs w:val="32"/>
        </w:rPr>
        <w:t xml:space="preserve">   </w:t>
      </w:r>
      <w:r>
        <w:rPr>
          <w:rFonts w:ascii="仿宋" w:hAnsi="仿宋" w:eastAsia="仿宋"/>
          <w:spacing w:val="20"/>
          <w:szCs w:val="32"/>
        </w:rPr>
        <w:t>（原：精益管理研究院）</w:t>
      </w:r>
    </w:p>
    <w:p>
      <w:pPr>
        <w:autoSpaceDN w:val="0"/>
        <w:spacing w:line="276" w:lineRule="auto"/>
        <w:jc w:val="center"/>
        <w:rPr>
          <w:rFonts w:hint="eastAsia" w:ascii="仿宋" w:hAnsi="仿宋" w:eastAsia="仿宋"/>
          <w:spacing w:val="20"/>
          <w:szCs w:val="32"/>
        </w:rPr>
      </w:pPr>
      <w:r>
        <w:rPr>
          <w:rFonts w:ascii="仿宋" w:hAnsi="仿宋" w:eastAsia="仿宋"/>
          <w:spacing w:val="20"/>
          <w:szCs w:val="32"/>
        </w:rPr>
        <w:t xml:space="preserve">                </w:t>
      </w:r>
      <w:r>
        <w:rPr>
          <w:rFonts w:hint="eastAsia" w:ascii="仿宋" w:hAnsi="仿宋" w:eastAsia="仿宋"/>
          <w:spacing w:val="20"/>
          <w:szCs w:val="32"/>
        </w:rPr>
        <w:t>2019年3月26日</w:t>
      </w:r>
    </w:p>
    <w:p>
      <w:pPr>
        <w:autoSpaceDN w:val="0"/>
        <w:spacing w:line="560" w:lineRule="exact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附件一：</w:t>
      </w:r>
    </w:p>
    <w:p>
      <w:pPr>
        <w:rPr>
          <w:b/>
          <w:bCs/>
          <w:szCs w:val="2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课程</w:t>
      </w:r>
      <w:r>
        <w:rPr>
          <w:rFonts w:hint="eastAsia"/>
          <w:b/>
          <w:bCs/>
          <w:sz w:val="44"/>
          <w:szCs w:val="44"/>
        </w:rPr>
        <w:t>大纲：</w:t>
      </w:r>
      <w:r>
        <w:rPr>
          <w:b/>
          <w:bCs/>
          <w:szCs w:val="24"/>
        </w:rPr>
        <w:t xml:space="preserve"> </w:t>
      </w:r>
    </w:p>
    <w:p>
      <w:pPr>
        <w:rPr>
          <w:szCs w:val="24"/>
        </w:rPr>
      </w:pPr>
      <w:r>
        <w:rPr>
          <w:rFonts w:hint="eastAsia"/>
          <w:szCs w:val="24"/>
        </w:rPr>
        <w:t>一、企业经营与组织优化</w:t>
      </w:r>
    </w:p>
    <w:p>
      <w:pPr>
        <w:rPr>
          <w:szCs w:val="24"/>
        </w:rPr>
      </w:pPr>
      <w:r>
        <w:rPr>
          <w:rFonts w:hint="eastAsia"/>
          <w:szCs w:val="24"/>
        </w:rPr>
        <w:t>（一）企业经营要靠高效组织</w:t>
      </w:r>
    </w:p>
    <w:p>
      <w:pPr>
        <w:rPr>
          <w:szCs w:val="24"/>
        </w:rPr>
      </w:pPr>
      <w:r>
        <w:rPr>
          <w:rFonts w:hint="eastAsia"/>
          <w:szCs w:val="24"/>
        </w:rPr>
        <w:t>（二）组织设计必须配合企业现况与发展</w:t>
      </w:r>
    </w:p>
    <w:p>
      <w:pPr>
        <w:rPr>
          <w:szCs w:val="24"/>
        </w:rPr>
      </w:pPr>
      <w:r>
        <w:rPr>
          <w:rFonts w:hint="eastAsia"/>
          <w:szCs w:val="24"/>
        </w:rPr>
        <w:t>（三）经营指挥控制决定组织设计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>（四）组织优化的步骤及注意事项</w:t>
      </w:r>
    </w:p>
    <w:p>
      <w:pPr>
        <w:rPr>
          <w:szCs w:val="24"/>
        </w:rPr>
      </w:pPr>
      <w:r>
        <w:rPr>
          <w:rFonts w:hint="eastAsia"/>
          <w:szCs w:val="24"/>
        </w:rPr>
        <w:t>二、认识战略人力资源管理</w:t>
      </w:r>
    </w:p>
    <w:p>
      <w:pPr>
        <w:rPr>
          <w:szCs w:val="24"/>
        </w:rPr>
      </w:pPr>
      <w:r>
        <w:rPr>
          <w:rFonts w:hint="eastAsia"/>
          <w:szCs w:val="24"/>
        </w:rPr>
        <w:t>（一）</w:t>
      </w:r>
      <w:r>
        <w:rPr>
          <w:szCs w:val="24"/>
        </w:rPr>
        <w:t>2019</w:t>
      </w:r>
      <w:r>
        <w:rPr>
          <w:rFonts w:hint="eastAsia"/>
          <w:szCs w:val="24"/>
        </w:rPr>
        <w:t>年中国企业经营战略的挑战</w:t>
      </w:r>
      <w:r>
        <w:rPr>
          <w:szCs w:val="24"/>
        </w:rPr>
        <w:br w:type="textWrapping"/>
      </w:r>
      <w:r>
        <w:rPr>
          <w:rFonts w:hint="eastAsia"/>
          <w:szCs w:val="24"/>
        </w:rPr>
        <w:t>（二）</w:t>
      </w:r>
      <w:r>
        <w:rPr>
          <w:szCs w:val="24"/>
        </w:rPr>
        <w:t>2019</w:t>
      </w:r>
      <w:r>
        <w:rPr>
          <w:rFonts w:hint="eastAsia"/>
          <w:szCs w:val="24"/>
        </w:rPr>
        <w:t>年人力资源新趋势</w:t>
      </w:r>
      <w:r>
        <w:rPr>
          <w:szCs w:val="24"/>
        </w:rPr>
        <w:br w:type="textWrapping"/>
      </w:r>
      <w:r>
        <w:rPr>
          <w:rFonts w:hint="eastAsia"/>
          <w:szCs w:val="24"/>
        </w:rPr>
        <w:t>（三）先建立企业发展战略</w:t>
      </w:r>
    </w:p>
    <w:p>
      <w:pPr>
        <w:rPr>
          <w:szCs w:val="24"/>
        </w:rPr>
      </w:pPr>
      <w:r>
        <w:rPr>
          <w:rFonts w:hint="eastAsia"/>
          <w:szCs w:val="24"/>
        </w:rPr>
        <w:t>（四）战略形成前考虑人力资源</w:t>
      </w:r>
    </w:p>
    <w:p>
      <w:pPr>
        <w:rPr>
          <w:szCs w:val="24"/>
        </w:rPr>
      </w:pPr>
      <w:r>
        <w:rPr>
          <w:rFonts w:hint="eastAsia"/>
          <w:szCs w:val="24"/>
        </w:rPr>
        <w:t>（五）融入人力资源的企业战略优势</w:t>
      </w:r>
    </w:p>
    <w:p>
      <w:pPr>
        <w:rPr>
          <w:szCs w:val="24"/>
        </w:rPr>
      </w:pPr>
      <w:r>
        <w:rPr>
          <w:rFonts w:hint="eastAsia"/>
          <w:szCs w:val="24"/>
        </w:rPr>
        <w:t>三、战略性人力资源管理的实践</w:t>
      </w:r>
    </w:p>
    <w:p>
      <w:pPr>
        <w:rPr>
          <w:szCs w:val="24"/>
        </w:rPr>
      </w:pPr>
      <w:r>
        <w:rPr>
          <w:rFonts w:hint="eastAsia"/>
          <w:szCs w:val="24"/>
        </w:rPr>
        <w:t>（一）组织变革管理</w:t>
      </w:r>
    </w:p>
    <w:p>
      <w:pPr>
        <w:rPr>
          <w:szCs w:val="24"/>
        </w:rPr>
      </w:pPr>
      <w:r>
        <w:rPr>
          <w:rFonts w:hint="eastAsia"/>
          <w:szCs w:val="24"/>
        </w:rPr>
        <w:t>（二）培训与开发</w:t>
      </w:r>
    </w:p>
    <w:p>
      <w:pPr>
        <w:rPr>
          <w:szCs w:val="24"/>
        </w:rPr>
      </w:pPr>
      <w:r>
        <w:rPr>
          <w:rFonts w:hint="eastAsia"/>
          <w:szCs w:val="24"/>
        </w:rPr>
        <w:t>（三）绩效管理与反馈</w:t>
      </w:r>
    </w:p>
    <w:p>
      <w:pPr>
        <w:rPr>
          <w:szCs w:val="24"/>
        </w:rPr>
      </w:pPr>
      <w:r>
        <w:rPr>
          <w:rFonts w:hint="eastAsia"/>
          <w:szCs w:val="24"/>
        </w:rPr>
        <w:t>（四）劳动成本管理</w:t>
      </w:r>
    </w:p>
    <w:p>
      <w:pPr>
        <w:rPr>
          <w:szCs w:val="24"/>
        </w:rPr>
      </w:pPr>
      <w:r>
        <w:rPr>
          <w:rFonts w:hint="eastAsia"/>
          <w:szCs w:val="24"/>
        </w:rPr>
        <w:t>（五）如何在企业推展战略执行</w:t>
      </w:r>
    </w:p>
    <w:p>
      <w:pPr>
        <w:rPr>
          <w:szCs w:val="24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</w:p>
    <w:p>
      <w:pPr>
        <w:autoSpaceDN w:val="0"/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hint="eastAsia" w:ascii="新宋体" w:hAnsi="新宋体" w:eastAsia="新宋体" w:cs="新宋体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160020</wp:posOffset>
            </wp:positionV>
            <wp:extent cx="1132840" cy="1586865"/>
            <wp:effectExtent l="0" t="0" r="35560" b="26035"/>
            <wp:wrapNone/>
            <wp:docPr id="2" name="图片 48" descr="周老師公關照A-5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8" descr="周老師公關照A-5x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699999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顾问：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  <w:lang w:val="en-US" w:eastAsia="zh-CN"/>
        </w:rPr>
        <w:t>周昌湘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资 历：</w:t>
      </w:r>
      <w:r>
        <w:rPr>
          <w:rFonts w:hint="eastAsia" w:ascii="宋体" w:hAnsi="宋体" w:cs="宋体"/>
          <w:color w:val="000000"/>
          <w:sz w:val="24"/>
        </w:rPr>
        <w:t>非人力资源经理的人力资源管理 创始人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960" w:firstLineChars="4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2001年起进入大陆地区授课培训、辅导咨询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sz w:val="24"/>
        </w:rPr>
        <w:t>影响超过1,000家以上企业，100,000名以上学员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现</w:t>
      </w:r>
      <w:r>
        <w:rPr>
          <w:rFonts w:hint="eastAsia"/>
          <w:b/>
          <w:bCs/>
          <w:sz w:val="32"/>
          <w:szCs w:val="32"/>
          <w:lang w:val="en-US"/>
        </w:rPr>
        <w:t>任: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国际著名企管名师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著名人力资源管理专家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嘉兴市精益企业管理研究院 人力资源管理中心首席顾问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历任</w:t>
      </w:r>
      <w:r>
        <w:rPr>
          <w:rFonts w:hint="eastAsia"/>
          <w:b/>
          <w:bCs/>
          <w:sz w:val="32"/>
          <w:szCs w:val="32"/>
          <w:lang w:val="en-US"/>
        </w:rPr>
        <w:t>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台湾省行政院陆委会特聘辅导专家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中华人力资源协会                  副秘书长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普华永道会计师事务所              人力资源部经理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联强国际                          征信处副理, 人力资源部经理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统一企业                          法务专员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服务部分企业：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三一重工、福田雷沃重工、武汉长飞光纤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杭州伟成印刷有限公司、国际纸业、和舰科技（苏州）有限公司、达丰（上海）电脑、英业达（上海）有限公司、富士康、明基电通、美的集团、友讯电子设备（DLINK）、柯达（中国）、索尼（香港）、海信集团、广东生益、苏美达集团、亿利达风机、步步高电子、重庆复合材料厂、重庆工业设备安装集团、广州雨虹、中航成都发动机集团、广州大金、千年舟集团、广西松宇集团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华为、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搜狐、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百度、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长沙联通、黄石移动、四通创新、广东电信、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浙江移动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计算机55所、金碟软件、远东网络、湖南晟通科技集团、重庆梅安森科技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、石家庄恒信移动、武汉天喻信息、上海天跃科技、欧菲光、许继智能科技、万华集团、小林日化、山东联盟化工集团、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旺旺集团、中粮集团（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全国多点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）、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顶新国际集团、重庆小天鹅集团、华润啤酒、安琪酵母集团、贵糖集团、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报喜鸟、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哈森鞋业、重庆百货、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山东鲁泰集团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、摩力克家居布业、北汽、武汉神龙汽车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广企吉奥、左中右电动汽车、上海瑞尓实业、华北制药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扬子江药业、浙江康莱特药业、泰尔茂医疗产品、浙江省医疗器械、广西交通投资集团、嘉兴市城市投资发展集团、中国物理研究院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、江苏对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外</w:t>
      </w:r>
      <w:r>
        <w:rPr>
          <w:rFonts w:hint="eastAsia" w:ascii="宋体" w:hAnsi="宋体" w:cs="宋体"/>
          <w:color w:val="000000"/>
          <w:sz w:val="24"/>
          <w:lang w:val="en-US" w:eastAsia="zh-TW"/>
        </w:rPr>
        <w:t>经贸股份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、马士基（中国）、特力（香港）有限公司、美国轮船、长安民生物流、齐鲁交通。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720" w:firstLineChars="30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  <w:tab w:val="left" w:pos="61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附件三：</w:t>
      </w:r>
    </w:p>
    <w:p>
      <w:pPr>
        <w:autoSpaceDN w:val="0"/>
        <w:spacing w:line="560" w:lineRule="exact"/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报名回执表</w:t>
      </w:r>
    </w:p>
    <w:tbl>
      <w:tblPr>
        <w:tblStyle w:val="11"/>
        <w:tblpPr w:leftFromText="180" w:rightFromText="180" w:vertAnchor="text" w:horzAnchor="page" w:tblpXSpec="center" w:tblpY="50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61"/>
        <w:gridCol w:w="792"/>
        <w:gridCol w:w="1188"/>
        <w:gridCol w:w="711"/>
        <w:gridCol w:w="912"/>
        <w:gridCol w:w="1521"/>
        <w:gridCol w:w="34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94"/>
              <w:jc w:val="center"/>
              <w:rPr>
                <w:rFonts w:hint="eastAsia" w:ascii="仿宋_GB2312" w:hAnsi="宋体"/>
                <w:b/>
                <w:szCs w:val="32"/>
              </w:rPr>
            </w:pPr>
            <w:r>
              <w:rPr>
                <w:rFonts w:hint="eastAsia" w:ascii="仿宋_GB2312" w:hAnsi="宋体" w:cs="仿宋_GB2312"/>
                <w:b/>
                <w:szCs w:val="32"/>
              </w:rPr>
              <w:t>企业基本概况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企业名称（盖章）</w:t>
            </w:r>
          </w:p>
        </w:tc>
        <w:tc>
          <w:tcPr>
            <w:tcW w:w="6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企业地址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主要产品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销售收入（万元）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员工数（人）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联系人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联系人职务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联系人电话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联系人QQ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b/>
                <w:szCs w:val="32"/>
              </w:rPr>
            </w:pPr>
            <w:r>
              <w:rPr>
                <w:rFonts w:hint="eastAsia" w:ascii="仿宋_GB2312" w:hAnsi="宋体" w:cs="仿宋_GB2312"/>
                <w:b/>
                <w:szCs w:val="32"/>
              </w:rPr>
              <w:t>参加研修人员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姓名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职务（职称）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身份证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手机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Cs w:val="32"/>
              </w:rPr>
            </w:pPr>
            <w:r>
              <w:rPr>
                <w:rFonts w:hint="eastAsia" w:ascii="仿宋_GB2312" w:hAnsi="宋体" w:cs="仿宋_GB2312"/>
                <w:szCs w:val="32"/>
              </w:rPr>
              <w:t>QQ及微信号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2"/>
              <w:rPr>
                <w:rFonts w:hint="eastAsia" w:ascii="仿宋_GB2312" w:hAnsi="宋体"/>
                <w:szCs w:val="32"/>
              </w:rPr>
            </w:pPr>
          </w:p>
        </w:tc>
      </w:tr>
    </w:tbl>
    <w:p>
      <w:pPr>
        <w:widowControl/>
        <w:tabs>
          <w:tab w:val="left" w:pos="6228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kern w:val="0"/>
          <w:szCs w:val="32"/>
        </w:rPr>
      </w:pPr>
      <w:r>
        <w:rPr>
          <w:rFonts w:ascii="华文楷体" w:hAnsi="华文楷体" w:eastAsia="仿宋"/>
          <w:sz w:val="30"/>
          <w:szCs w:val="30"/>
        </w:rPr>
        <w:t xml:space="preserve">                                   </w:t>
      </w:r>
      <w:r>
        <w:rPr>
          <w:rFonts w:ascii="仿宋" w:hAnsi="仿宋" w:eastAsia="仿宋" w:cs="仿宋"/>
          <w:bCs/>
          <w:kern w:val="0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Cs w:val="32"/>
        </w:rPr>
        <w:t xml:space="preserve">                                   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531" w:bottom="1701" w:left="1531" w:header="851" w:footer="1588" w:gutter="0"/>
      <w:pgNumType w:fmt="numberInDash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FZXiaoBiaoSong-B05S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小标宋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712" w:y="-58"/>
      <w:rPr>
        <w:rStyle w:val="15"/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Style w:val="15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5"/>
        <w:rFonts w:ascii="仿宋_GB2312"/>
        <w:sz w:val="28"/>
        <w:szCs w:val="28"/>
        <w:lang/>
      </w:rPr>
      <w:t>- 6 -</w:t>
    </w:r>
    <w:r>
      <w:rPr>
        <w:rFonts w:hint="eastAsia" w:ascii="仿宋_GB2312"/>
        <w:sz w:val="28"/>
        <w:szCs w:val="28"/>
      </w:rPr>
      <w:fldChar w:fldCharType="end"/>
    </w:r>
  </w:p>
  <w:p>
    <w:pPr>
      <w:pStyle w:val="8"/>
      <w:ind w:right="360"/>
    </w:pPr>
    <w:r>
      <w:rPr>
        <w:lang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63500</wp:posOffset>
          </wp:positionV>
          <wp:extent cx="2514600" cy="451485"/>
          <wp:effectExtent l="0" t="0" r="0" b="5715"/>
          <wp:wrapThrough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hrough>
          <wp:docPr id="3" name="图片 1" descr="155307160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155307160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CFE5C"/>
    <w:multiLevelType w:val="singleLevel"/>
    <w:tmpl w:val="C21CFE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75600"/>
    <w:multiLevelType w:val="singleLevel"/>
    <w:tmpl w:val="66B75600"/>
    <w:lvl w:ilvl="0" w:tentative="0">
      <w:start w:val="1"/>
      <w:numFmt w:val="bullet"/>
      <w:pStyle w:val="20"/>
      <w:lvlText w:val=""/>
      <w:lvlJc w:val="left"/>
      <w:pPr>
        <w:tabs>
          <w:tab w:val="left" w:pos="360"/>
        </w:tabs>
        <w:ind w:left="245" w:right="245" w:hanging="245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42"/>
    <w:rsid w:val="00003419"/>
    <w:rsid w:val="0001022D"/>
    <w:rsid w:val="000414E5"/>
    <w:rsid w:val="00055093"/>
    <w:rsid w:val="00062602"/>
    <w:rsid w:val="0006494C"/>
    <w:rsid w:val="000717C4"/>
    <w:rsid w:val="00074117"/>
    <w:rsid w:val="00096FF9"/>
    <w:rsid w:val="000A5B79"/>
    <w:rsid w:val="000A74AB"/>
    <w:rsid w:val="000B0525"/>
    <w:rsid w:val="000B2DA3"/>
    <w:rsid w:val="000B3D16"/>
    <w:rsid w:val="000B5ED6"/>
    <w:rsid w:val="000C5152"/>
    <w:rsid w:val="001417E3"/>
    <w:rsid w:val="00142414"/>
    <w:rsid w:val="00154A56"/>
    <w:rsid w:val="0016072E"/>
    <w:rsid w:val="00161751"/>
    <w:rsid w:val="001668C8"/>
    <w:rsid w:val="001A1865"/>
    <w:rsid w:val="001B3DD8"/>
    <w:rsid w:val="001B53C6"/>
    <w:rsid w:val="001F6A6C"/>
    <w:rsid w:val="001F73F2"/>
    <w:rsid w:val="00200E01"/>
    <w:rsid w:val="0022286F"/>
    <w:rsid w:val="002262CE"/>
    <w:rsid w:val="00227E16"/>
    <w:rsid w:val="0023187A"/>
    <w:rsid w:val="00232F93"/>
    <w:rsid w:val="00252B92"/>
    <w:rsid w:val="00264A44"/>
    <w:rsid w:val="0027327B"/>
    <w:rsid w:val="002B1CAF"/>
    <w:rsid w:val="002C6899"/>
    <w:rsid w:val="002D1ECD"/>
    <w:rsid w:val="002F3359"/>
    <w:rsid w:val="002F6F7C"/>
    <w:rsid w:val="002F7A1B"/>
    <w:rsid w:val="002F7B2D"/>
    <w:rsid w:val="003057FC"/>
    <w:rsid w:val="0031026E"/>
    <w:rsid w:val="003202F2"/>
    <w:rsid w:val="00321F05"/>
    <w:rsid w:val="00355A64"/>
    <w:rsid w:val="00365303"/>
    <w:rsid w:val="00376605"/>
    <w:rsid w:val="003905A5"/>
    <w:rsid w:val="00393426"/>
    <w:rsid w:val="00396270"/>
    <w:rsid w:val="003B4431"/>
    <w:rsid w:val="003F0D48"/>
    <w:rsid w:val="00416B03"/>
    <w:rsid w:val="00426203"/>
    <w:rsid w:val="00440F99"/>
    <w:rsid w:val="00446EB7"/>
    <w:rsid w:val="004470E9"/>
    <w:rsid w:val="004635C3"/>
    <w:rsid w:val="0046654B"/>
    <w:rsid w:val="00467698"/>
    <w:rsid w:val="00481C98"/>
    <w:rsid w:val="004B0EA4"/>
    <w:rsid w:val="004B4FF2"/>
    <w:rsid w:val="004B633A"/>
    <w:rsid w:val="004C16EC"/>
    <w:rsid w:val="004C7B28"/>
    <w:rsid w:val="004C7C50"/>
    <w:rsid w:val="004E6B4D"/>
    <w:rsid w:val="00501BB9"/>
    <w:rsid w:val="00505CC0"/>
    <w:rsid w:val="0051215C"/>
    <w:rsid w:val="00513759"/>
    <w:rsid w:val="00563A8A"/>
    <w:rsid w:val="00564586"/>
    <w:rsid w:val="00566AB9"/>
    <w:rsid w:val="005B0920"/>
    <w:rsid w:val="005C0C92"/>
    <w:rsid w:val="005E0A83"/>
    <w:rsid w:val="005E762B"/>
    <w:rsid w:val="005F1A32"/>
    <w:rsid w:val="00606246"/>
    <w:rsid w:val="00613B91"/>
    <w:rsid w:val="006342B2"/>
    <w:rsid w:val="00653345"/>
    <w:rsid w:val="00670238"/>
    <w:rsid w:val="006775B7"/>
    <w:rsid w:val="00683722"/>
    <w:rsid w:val="00690488"/>
    <w:rsid w:val="006A420F"/>
    <w:rsid w:val="006A57F5"/>
    <w:rsid w:val="006A7F0D"/>
    <w:rsid w:val="006B0D88"/>
    <w:rsid w:val="006C466B"/>
    <w:rsid w:val="006D14B9"/>
    <w:rsid w:val="006D206F"/>
    <w:rsid w:val="006D2FA7"/>
    <w:rsid w:val="006D4929"/>
    <w:rsid w:val="006E30D8"/>
    <w:rsid w:val="006E50AF"/>
    <w:rsid w:val="006E7823"/>
    <w:rsid w:val="006F14F2"/>
    <w:rsid w:val="006F1D7D"/>
    <w:rsid w:val="00705B37"/>
    <w:rsid w:val="00712B4C"/>
    <w:rsid w:val="00713AD5"/>
    <w:rsid w:val="007222B6"/>
    <w:rsid w:val="0077502C"/>
    <w:rsid w:val="007A24E3"/>
    <w:rsid w:val="007A69E0"/>
    <w:rsid w:val="007A7897"/>
    <w:rsid w:val="007B5AFB"/>
    <w:rsid w:val="007B5FBD"/>
    <w:rsid w:val="007C098D"/>
    <w:rsid w:val="007C6DAE"/>
    <w:rsid w:val="007E38B5"/>
    <w:rsid w:val="007E6298"/>
    <w:rsid w:val="007E7267"/>
    <w:rsid w:val="007F2932"/>
    <w:rsid w:val="007F545C"/>
    <w:rsid w:val="00813FD1"/>
    <w:rsid w:val="0084569A"/>
    <w:rsid w:val="0086578A"/>
    <w:rsid w:val="00880BF5"/>
    <w:rsid w:val="00884012"/>
    <w:rsid w:val="008876B9"/>
    <w:rsid w:val="008940CB"/>
    <w:rsid w:val="008A69D8"/>
    <w:rsid w:val="008B1C94"/>
    <w:rsid w:val="00900615"/>
    <w:rsid w:val="0092562D"/>
    <w:rsid w:val="009379B8"/>
    <w:rsid w:val="00953903"/>
    <w:rsid w:val="009570B5"/>
    <w:rsid w:val="00966EBC"/>
    <w:rsid w:val="00974012"/>
    <w:rsid w:val="00985FD8"/>
    <w:rsid w:val="00997F9D"/>
    <w:rsid w:val="009A2099"/>
    <w:rsid w:val="009A2582"/>
    <w:rsid w:val="009B296D"/>
    <w:rsid w:val="00A12C35"/>
    <w:rsid w:val="00A133C7"/>
    <w:rsid w:val="00A24513"/>
    <w:rsid w:val="00A41C46"/>
    <w:rsid w:val="00A4575F"/>
    <w:rsid w:val="00A55B75"/>
    <w:rsid w:val="00A90EF9"/>
    <w:rsid w:val="00AB1E9A"/>
    <w:rsid w:val="00AC1ECB"/>
    <w:rsid w:val="00AC22DE"/>
    <w:rsid w:val="00B21111"/>
    <w:rsid w:val="00B21F8B"/>
    <w:rsid w:val="00B25680"/>
    <w:rsid w:val="00B35790"/>
    <w:rsid w:val="00B41C36"/>
    <w:rsid w:val="00B4758C"/>
    <w:rsid w:val="00B652F2"/>
    <w:rsid w:val="00B92B8A"/>
    <w:rsid w:val="00BB0FC1"/>
    <w:rsid w:val="00BF7092"/>
    <w:rsid w:val="00C14368"/>
    <w:rsid w:val="00C31770"/>
    <w:rsid w:val="00C329A9"/>
    <w:rsid w:val="00C56843"/>
    <w:rsid w:val="00C8729E"/>
    <w:rsid w:val="00C9468E"/>
    <w:rsid w:val="00C9581F"/>
    <w:rsid w:val="00CB0406"/>
    <w:rsid w:val="00CB10B3"/>
    <w:rsid w:val="00CC0149"/>
    <w:rsid w:val="00CC5DF2"/>
    <w:rsid w:val="00CC6F03"/>
    <w:rsid w:val="00CD73CD"/>
    <w:rsid w:val="00CE7C13"/>
    <w:rsid w:val="00CF3942"/>
    <w:rsid w:val="00D031A9"/>
    <w:rsid w:val="00D045E8"/>
    <w:rsid w:val="00D23951"/>
    <w:rsid w:val="00D3179E"/>
    <w:rsid w:val="00D42506"/>
    <w:rsid w:val="00D70979"/>
    <w:rsid w:val="00D863BA"/>
    <w:rsid w:val="00DA6A80"/>
    <w:rsid w:val="00DB139C"/>
    <w:rsid w:val="00DB2496"/>
    <w:rsid w:val="00DB3173"/>
    <w:rsid w:val="00DE6E13"/>
    <w:rsid w:val="00DE7BEE"/>
    <w:rsid w:val="00DF4F7F"/>
    <w:rsid w:val="00E03522"/>
    <w:rsid w:val="00E03A60"/>
    <w:rsid w:val="00E17022"/>
    <w:rsid w:val="00E175D5"/>
    <w:rsid w:val="00E26867"/>
    <w:rsid w:val="00E41E40"/>
    <w:rsid w:val="00E44516"/>
    <w:rsid w:val="00E46001"/>
    <w:rsid w:val="00E5148A"/>
    <w:rsid w:val="00E75CC9"/>
    <w:rsid w:val="00E93C14"/>
    <w:rsid w:val="00EA03BC"/>
    <w:rsid w:val="00EA1F1B"/>
    <w:rsid w:val="00EA25EE"/>
    <w:rsid w:val="00EB2389"/>
    <w:rsid w:val="00ED4142"/>
    <w:rsid w:val="00EE166D"/>
    <w:rsid w:val="00F11009"/>
    <w:rsid w:val="00F12161"/>
    <w:rsid w:val="00F22C03"/>
    <w:rsid w:val="00F3176E"/>
    <w:rsid w:val="00F345F8"/>
    <w:rsid w:val="00F53742"/>
    <w:rsid w:val="00F64514"/>
    <w:rsid w:val="00F6631B"/>
    <w:rsid w:val="00F826AB"/>
    <w:rsid w:val="00F957C7"/>
    <w:rsid w:val="00FA6D4A"/>
    <w:rsid w:val="00FB67AD"/>
    <w:rsid w:val="00FB7FC9"/>
    <w:rsid w:val="00FC0A69"/>
    <w:rsid w:val="00FC53A7"/>
    <w:rsid w:val="011531BE"/>
    <w:rsid w:val="016309EE"/>
    <w:rsid w:val="021A486D"/>
    <w:rsid w:val="030807FA"/>
    <w:rsid w:val="03080A89"/>
    <w:rsid w:val="04206142"/>
    <w:rsid w:val="050A0A78"/>
    <w:rsid w:val="07BC3CC1"/>
    <w:rsid w:val="07C15AF0"/>
    <w:rsid w:val="0F363377"/>
    <w:rsid w:val="0F477A57"/>
    <w:rsid w:val="102F6802"/>
    <w:rsid w:val="10BD1DDF"/>
    <w:rsid w:val="12521F79"/>
    <w:rsid w:val="129E74C9"/>
    <w:rsid w:val="12EB259A"/>
    <w:rsid w:val="14C33351"/>
    <w:rsid w:val="14E267D1"/>
    <w:rsid w:val="178409AD"/>
    <w:rsid w:val="17E66344"/>
    <w:rsid w:val="1A607C1D"/>
    <w:rsid w:val="1C5722EA"/>
    <w:rsid w:val="1E516657"/>
    <w:rsid w:val="20932057"/>
    <w:rsid w:val="20E61198"/>
    <w:rsid w:val="23E2734C"/>
    <w:rsid w:val="2565513C"/>
    <w:rsid w:val="28517774"/>
    <w:rsid w:val="2BB90CD8"/>
    <w:rsid w:val="2CC1238E"/>
    <w:rsid w:val="2D2B6242"/>
    <w:rsid w:val="2F46642E"/>
    <w:rsid w:val="30156751"/>
    <w:rsid w:val="348215E5"/>
    <w:rsid w:val="35C47A60"/>
    <w:rsid w:val="372244B4"/>
    <w:rsid w:val="38AA793E"/>
    <w:rsid w:val="38EB531A"/>
    <w:rsid w:val="3B98089E"/>
    <w:rsid w:val="3D2F007B"/>
    <w:rsid w:val="4342546A"/>
    <w:rsid w:val="43786934"/>
    <w:rsid w:val="437F658A"/>
    <w:rsid w:val="43C76B70"/>
    <w:rsid w:val="446B2337"/>
    <w:rsid w:val="459321F3"/>
    <w:rsid w:val="46C9309F"/>
    <w:rsid w:val="46CD00E0"/>
    <w:rsid w:val="47D00FD6"/>
    <w:rsid w:val="480C4F73"/>
    <w:rsid w:val="48930FEA"/>
    <w:rsid w:val="4ADC5C5B"/>
    <w:rsid w:val="4B4E29CD"/>
    <w:rsid w:val="4C444E21"/>
    <w:rsid w:val="4C6D3EE8"/>
    <w:rsid w:val="4CE8721B"/>
    <w:rsid w:val="4D356863"/>
    <w:rsid w:val="4E865CBB"/>
    <w:rsid w:val="4F513202"/>
    <w:rsid w:val="50DE0525"/>
    <w:rsid w:val="51F7491E"/>
    <w:rsid w:val="525D510A"/>
    <w:rsid w:val="53B97CF8"/>
    <w:rsid w:val="577061F0"/>
    <w:rsid w:val="5AC2416E"/>
    <w:rsid w:val="5B1212F7"/>
    <w:rsid w:val="5BAE02BC"/>
    <w:rsid w:val="5DCC610A"/>
    <w:rsid w:val="5ED45D2D"/>
    <w:rsid w:val="61586D56"/>
    <w:rsid w:val="630949A6"/>
    <w:rsid w:val="67D81520"/>
    <w:rsid w:val="68713C98"/>
    <w:rsid w:val="69850CBA"/>
    <w:rsid w:val="6A807F67"/>
    <w:rsid w:val="6B3C2883"/>
    <w:rsid w:val="6FE120B7"/>
    <w:rsid w:val="6FE16086"/>
    <w:rsid w:val="707777BF"/>
    <w:rsid w:val="713E2699"/>
    <w:rsid w:val="72A335AD"/>
    <w:rsid w:val="73F2289D"/>
    <w:rsid w:val="75E159B0"/>
    <w:rsid w:val="7B45775D"/>
    <w:rsid w:val="7D877741"/>
    <w:rsid w:val="7DD4310F"/>
    <w:rsid w:val="7F066DDE"/>
    <w:rsid w:val="7F205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5"/>
    <w:uiPriority w:val="0"/>
    <w:rPr>
      <w:sz w:val="24"/>
    </w:rPr>
  </w:style>
  <w:style w:type="paragraph" w:styleId="3">
    <w:name w:val="Body Text"/>
    <w:basedOn w:val="1"/>
    <w:link w:val="30"/>
    <w:uiPriority w:val="0"/>
    <w:pPr>
      <w:spacing w:after="120"/>
    </w:pPr>
  </w:style>
  <w:style w:type="paragraph" w:styleId="4">
    <w:name w:val="Body Text Indent"/>
    <w:basedOn w:val="1"/>
    <w:link w:val="22"/>
    <w:uiPriority w:val="0"/>
    <w:pPr>
      <w:spacing w:line="520" w:lineRule="exact"/>
      <w:ind w:firstLine="640" w:firstLineChars="200"/>
    </w:pPr>
    <w:rPr>
      <w:rFonts w:ascii="仿宋_GB2312"/>
      <w:szCs w:val="30"/>
    </w:rPr>
  </w:style>
  <w:style w:type="paragraph" w:styleId="5">
    <w:name w:val="Plain Text"/>
    <w:basedOn w:val="1"/>
    <w:link w:val="24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宋体" w:hAnsi="宋体" w:eastAsia="宋体"/>
      <w:sz w:val="28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  <w:lang w:val="en-US" w:eastAsia="zh-CN" w:bidi="ar-SA"/>
    </w:rPr>
  </w:style>
  <w:style w:type="paragraph" w:customStyle="1" w:styleId="17">
    <w:name w:val="Char Char Char Char Char Char Char Char Char Char Char Char Char Char1 Char Char Char Char Char Char Char"/>
    <w:basedOn w:val="1"/>
    <w:uiPriority w:val="0"/>
    <w:rPr>
      <w:rFonts w:ascii="仿宋_GB2312" w:cs="仿宋_GB2312"/>
      <w:b/>
      <w:bCs/>
      <w:szCs w:val="32"/>
    </w:rPr>
  </w:style>
  <w:style w:type="paragraph" w:customStyle="1" w:styleId="18">
    <w:name w:val="Char Char1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paragraph" w:customStyle="1" w:styleId="19">
    <w:name w:val="style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Achievement"/>
    <w:basedOn w:val="3"/>
    <w:uiPriority w:val="0"/>
    <w:pPr>
      <w:widowControl/>
      <w:numPr>
        <w:ilvl w:val="0"/>
        <w:numId w:val="1"/>
      </w:numPr>
      <w:spacing w:after="60" w:line="220" w:lineRule="atLeast"/>
      <w:jc w:val="center"/>
    </w:pPr>
    <w:rPr>
      <w:rFonts w:ascii="Arial" w:hAnsi="Arial" w:eastAsia="Batang"/>
      <w:spacing w:val="-5"/>
      <w:kern w:val="0"/>
      <w:sz w:val="20"/>
      <w:szCs w:val="20"/>
      <w:lang w:eastAsia="en-US"/>
    </w:rPr>
  </w:style>
  <w:style w:type="character" w:customStyle="1" w:styleId="21">
    <w:name w:val="font6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正文文本缩进字符"/>
    <w:link w:val="4"/>
    <w:uiPriority w:val="0"/>
    <w:rPr>
      <w:rFonts w:ascii="仿宋_GB2312" w:eastAsia="仿宋_GB2312"/>
      <w:kern w:val="2"/>
      <w:sz w:val="32"/>
      <w:szCs w:val="30"/>
      <w:lang w:val="en-US" w:eastAsia="zh-CN" w:bidi="ar-SA"/>
    </w:rPr>
  </w:style>
  <w:style w:type="character" w:customStyle="1" w:styleId="23">
    <w:name w:val="font5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纯文本字符"/>
    <w:link w:val="5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5">
    <w:name w:val="文档结构图字符"/>
    <w:link w:val="2"/>
    <w:uiPriority w:val="0"/>
    <w:rPr>
      <w:rFonts w:eastAsia="仿宋_GB2312"/>
      <w:kern w:val="2"/>
      <w:sz w:val="24"/>
      <w:szCs w:val="24"/>
    </w:rPr>
  </w:style>
  <w:style w:type="character" w:customStyle="1" w:styleId="26">
    <w:name w:val="font81"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27">
    <w:name w:val="font9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31"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29">
    <w:name w:val="font4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正文文本字符"/>
    <w:link w:val="3"/>
    <w:uiPriority w:val="0"/>
    <w:rPr>
      <w:rFonts w:eastAsia="仿宋_GB2312"/>
      <w:kern w:val="2"/>
      <w:sz w:val="32"/>
      <w:szCs w:val="24"/>
    </w:rPr>
  </w:style>
  <w:style w:type="character" w:customStyle="1" w:styleId="31">
    <w:name w:val="font01"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5273</Words>
  <Characters>5527</Characters>
  <Lines>43</Lines>
  <Paragraphs>12</Paragraphs>
  <TotalTime>3</TotalTime>
  <ScaleCrop>false</ScaleCrop>
  <LinksUpToDate>false</LinksUpToDate>
  <CharactersWithSpaces>5784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2018-04-26T06:41:00Z</dcterms:created>
  <dc:creator>微软用户</dc:creator>
  <cp:lastModifiedBy>洛卿</cp:lastModifiedBy>
  <cp:lastPrinted>2018-04-27T01:32:00Z</cp:lastPrinted>
  <dcterms:modified xsi:type="dcterms:W3CDTF">2019-04-11T03:32:28Z</dcterms:modified>
  <dc:title>桐乡市工商业联合会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